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300A" w14:textId="277ABC20" w:rsidR="007445FA" w:rsidRPr="006D7620" w:rsidRDefault="005A0B60" w:rsidP="00C55123">
      <w:pPr>
        <w:pStyle w:val="Default"/>
        <w:spacing w:line="360" w:lineRule="auto"/>
        <w:jc w:val="right"/>
        <w:rPr>
          <w:b/>
          <w:bCs/>
          <w:color w:val="auto"/>
          <w:sz w:val="28"/>
          <w:szCs w:val="28"/>
        </w:rPr>
      </w:pPr>
      <w:r w:rsidRPr="006D7620">
        <w:rPr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BFA51A" wp14:editId="6DDD1544">
            <wp:simplePos x="0" y="0"/>
            <wp:positionH relativeFrom="margin">
              <wp:align>left</wp:align>
            </wp:positionH>
            <wp:positionV relativeFrom="paragraph">
              <wp:posOffset>176</wp:posOffset>
            </wp:positionV>
            <wp:extent cx="1369060" cy="474345"/>
            <wp:effectExtent l="0" t="0" r="2540" b="190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F4F" w:rsidRPr="006D7620">
        <w:rPr>
          <w:b/>
          <w:bCs/>
          <w:color w:val="auto"/>
          <w:sz w:val="28"/>
          <w:szCs w:val="28"/>
        </w:rPr>
        <w:t>Tiosbio</w:t>
      </w:r>
      <w:r w:rsidR="001F1F4F" w:rsidRPr="003F3738">
        <w:rPr>
          <w:b/>
          <w:bCs/>
          <w:color w:val="auto"/>
          <w:sz w:val="28"/>
          <w:szCs w:val="28"/>
          <w:vertAlign w:val="superscript"/>
        </w:rPr>
        <w:t>®</w:t>
      </w:r>
      <w:r w:rsidR="002F4E5B">
        <w:rPr>
          <w:b/>
          <w:bCs/>
          <w:color w:val="auto"/>
          <w:sz w:val="28"/>
          <w:szCs w:val="28"/>
          <w:vertAlign w:val="superscript"/>
        </w:rPr>
        <w:t xml:space="preserve"> </w:t>
      </w:r>
      <w:r w:rsidR="00CF2EA6">
        <w:rPr>
          <w:rFonts w:hint="eastAsia"/>
          <w:b/>
          <w:bCs/>
          <w:color w:val="auto"/>
          <w:sz w:val="28"/>
          <w:szCs w:val="28"/>
        </w:rPr>
        <w:t>RT</w:t>
      </w:r>
      <w:r w:rsidR="00CF2EA6">
        <w:rPr>
          <w:b/>
          <w:bCs/>
          <w:color w:val="auto"/>
          <w:sz w:val="28"/>
          <w:szCs w:val="28"/>
        </w:rPr>
        <w:t xml:space="preserve"> </w:t>
      </w:r>
      <w:r w:rsidR="002F4E5B">
        <w:rPr>
          <w:rFonts w:hint="eastAsia"/>
          <w:b/>
          <w:bCs/>
          <w:color w:val="auto"/>
          <w:sz w:val="28"/>
          <w:szCs w:val="28"/>
        </w:rPr>
        <w:t>R</w:t>
      </w:r>
      <w:r w:rsidR="002F4E5B">
        <w:rPr>
          <w:b/>
          <w:bCs/>
          <w:color w:val="auto"/>
          <w:sz w:val="28"/>
          <w:szCs w:val="28"/>
        </w:rPr>
        <w:t>AA</w:t>
      </w:r>
      <w:r w:rsidR="002F4E5B">
        <w:rPr>
          <w:rFonts w:hint="eastAsia"/>
          <w:b/>
          <w:bCs/>
          <w:color w:val="auto"/>
          <w:sz w:val="28"/>
          <w:szCs w:val="28"/>
        </w:rPr>
        <w:t>核酸扩增试剂盒</w:t>
      </w:r>
      <w:r w:rsidR="00563E8A">
        <w:rPr>
          <w:rFonts w:hint="eastAsia"/>
          <w:b/>
          <w:bCs/>
          <w:color w:val="auto"/>
          <w:sz w:val="28"/>
          <w:szCs w:val="28"/>
        </w:rPr>
        <w:t>（</w:t>
      </w:r>
      <w:r w:rsidR="0041184F">
        <w:rPr>
          <w:rFonts w:hint="eastAsia"/>
          <w:b/>
          <w:bCs/>
          <w:color w:val="auto"/>
          <w:sz w:val="28"/>
          <w:szCs w:val="28"/>
        </w:rPr>
        <w:t>试纸条法</w:t>
      </w:r>
      <w:r w:rsidR="00563E8A">
        <w:rPr>
          <w:rFonts w:hint="eastAsia"/>
          <w:b/>
          <w:bCs/>
          <w:color w:val="auto"/>
          <w:sz w:val="28"/>
          <w:szCs w:val="28"/>
        </w:rPr>
        <w:t>）</w:t>
      </w:r>
    </w:p>
    <w:p w14:paraId="07A7BC11" w14:textId="6C654034" w:rsidR="006D7620" w:rsidRPr="006D7620" w:rsidRDefault="006D7620" w:rsidP="00C55123">
      <w:pPr>
        <w:pStyle w:val="Default"/>
        <w:spacing w:line="360" w:lineRule="auto"/>
        <w:jc w:val="right"/>
        <w:rPr>
          <w:b/>
          <w:bCs/>
          <w:color w:val="auto"/>
          <w:sz w:val="28"/>
          <w:szCs w:val="28"/>
        </w:rPr>
      </w:pPr>
      <w:r w:rsidRPr="006D7620"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C24CB" wp14:editId="0EB03F98">
                <wp:simplePos x="0" y="0"/>
                <wp:positionH relativeFrom="page">
                  <wp:posOffset>-635</wp:posOffset>
                </wp:positionH>
                <wp:positionV relativeFrom="paragraph">
                  <wp:posOffset>339725</wp:posOffset>
                </wp:positionV>
                <wp:extent cx="5115560" cy="109855"/>
                <wp:effectExtent l="0" t="0" r="27940" b="23495"/>
                <wp:wrapNone/>
                <wp:docPr id="2" name="矩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F19ABE-E0B8-42EA-B993-6C5F143580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5560" cy="109855"/>
                        </a:xfrm>
                        <a:prstGeom prst="rect">
                          <a:avLst/>
                        </a:prstGeom>
                        <a:solidFill>
                          <a:srgbClr val="025E9E"/>
                        </a:solidFill>
                        <a:ln w="12700" cap="flat" cmpd="sng" algn="ctr">
                          <a:solidFill>
                            <a:srgbClr val="0A64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3743" id="矩形 3" o:spid="_x0000_s1026" style="position:absolute;left:0;text-align:left;margin-left:-.05pt;margin-top:26.75pt;width:402.8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" fillcolor="#025e9e" strokecolor="#0a64a2" strokeweight="1pt">
                <v:path arrowok="t"/>
                <w10:wrap anchorx="page"/>
              </v:rect>
            </w:pict>
          </mc:Fallback>
        </mc:AlternateContent>
      </w:r>
      <w:r w:rsidRPr="006D7620">
        <w:rPr>
          <w:b/>
          <w:bCs/>
          <w:color w:val="auto"/>
          <w:sz w:val="28"/>
          <w:szCs w:val="28"/>
        </w:rPr>
        <w:t>Cat. No. JY02</w:t>
      </w:r>
      <w:r w:rsidR="005F23C7">
        <w:rPr>
          <w:b/>
          <w:bCs/>
          <w:color w:val="auto"/>
          <w:sz w:val="28"/>
          <w:szCs w:val="28"/>
        </w:rPr>
        <w:t>04</w:t>
      </w:r>
    </w:p>
    <w:p w14:paraId="7DEBFEE1" w14:textId="77777777" w:rsidR="004511CE" w:rsidRPr="004511CE" w:rsidRDefault="004511CE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工作原理:</w:t>
      </w:r>
    </w:p>
    <w:p w14:paraId="0B5DFCA2" w14:textId="090DFD8F" w:rsidR="00D5017F" w:rsidRDefault="004511CE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bookmarkStart w:id="0" w:name="_Hlk6240581"/>
      <w:r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本</w:t>
      </w:r>
      <w:r w:rsidR="007F2F06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试剂盒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利用</w:t>
      </w:r>
      <w:r w:rsidR="007A1BD1" w:rsidRPr="0005726E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特殊修饰的反转录酶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以</w:t>
      </w:r>
      <w:r w:rsidR="007A1BD1" w:rsidRPr="0005726E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特异性引物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作为转录引物，将体系内的</w:t>
      </w:r>
      <w:r w:rsidR="007A1BD1" w:rsidRPr="0005726E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RNA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逆转录为</w:t>
      </w:r>
      <w:r w:rsidR="007A1BD1" w:rsidRPr="0005726E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cDNA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，并以重组酶介导等温核酸扩增（</w:t>
      </w:r>
      <w:r w:rsidR="007A1BD1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Recombinase Aided Amplification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="007A1BD1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RAA</w:t>
      </w:r>
      <w:r w:rsidR="007A1BD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）技术对检测目标序列进行扩增。</w:t>
      </w:r>
      <w:r w:rsidR="00FB5D2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扩增体系含有正、反向扩增</w:t>
      </w:r>
      <w:r w:rsidR="00FB5D2A" w:rsidRPr="00FB5D2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引物和探针。将一条引物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/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探针标记生物素（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Biotin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），另一条引物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/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探针标记异硫氰酸荧光素（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FITC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）或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6-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羧基荧光素（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6-FAM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），</w:t>
      </w:r>
      <w:r w:rsidR="00B25E20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探针经过</w:t>
      </w:r>
      <w:r w:rsidR="00FB5D2A" w:rsidRPr="0041184F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nfo </w:t>
      </w:r>
      <w:r w:rsidR="00FB5D2A" w:rsidRPr="0041184F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酶的</w:t>
      </w:r>
      <w:r w:rsidR="00B25E20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切割和</w:t>
      </w:r>
      <w:r w:rsidR="00B25E20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RAA</w:t>
      </w:r>
      <w:r w:rsidR="00B25E20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后，形成了带有两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种标记物</w:t>
      </w:r>
      <w:r w:rsidR="00B25E20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的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双链扩增产物</w:t>
      </w:r>
      <w:r w:rsidR="00B25E20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，该产物</w:t>
      </w:r>
      <w:r w:rsidR="00FB5D2A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可使用</w:t>
      </w:r>
      <w:r w:rsidR="00FB5D2A" w:rsidRPr="0041184F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胶体金技术（三明治夹心法）进行检测。</w:t>
      </w:r>
    </w:p>
    <w:p w14:paraId="7906632A" w14:textId="2AE43132" w:rsidR="00BD6B93" w:rsidRDefault="007F2F06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在等温条件下（通常为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39</w:t>
      </w:r>
      <w:r>
        <w:rPr>
          <w:rFonts w:ascii="仿宋" w:eastAsia="仿宋" w:hAnsi="仿宋" w:cs="Times New Roman" w:hint="eastAsia"/>
          <w:b/>
          <w:bCs/>
          <w:kern w:val="0"/>
          <w:sz w:val="20"/>
          <w:szCs w:val="20"/>
        </w:rPr>
        <w:t>℃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）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="00592A5B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RAA</w:t>
      </w:r>
      <w:r w:rsidR="00592A5B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体系内的</w:t>
      </w:r>
      <w:r w:rsidR="00563E8A" w:rsidRP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重组酶和引物形成蛋白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/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单链核苷酸的复合体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Rec/ssDNA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，在辅助蛋白和单链结合蛋白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SSB 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的帮助下，侵入双链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DNA 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模板；在侵入位点形成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D-loop 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区域，并开始对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DNA 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双链进行扫描；待找到与引物互补的目的区域后，复合体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Rec/ssDNA 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解体的同时，聚合酶也结合到引物的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3</w:t>
      </w:r>
      <w:r w:rsid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′ 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末端，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以样品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D</w:t>
      </w:r>
      <w:r w:rsidR="00BD6B93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NA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为模板，</w:t>
      </w:r>
      <w:r w:rsidR="004B520D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12</w:t>
      </w:r>
      <w:r w:rsidR="004F0CA6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~</w:t>
      </w:r>
      <w:r w:rsidR="004F0CA6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4B520D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2</w:t>
      </w:r>
      <w:r w:rsid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0</w:t>
      </w:r>
      <w:r w:rsidR="00815420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min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即可实现对目的基因片段的</w:t>
      </w:r>
      <w:r w:rsid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高效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扩增</w:t>
      </w:r>
      <w:r w:rsidR="00BD6B93"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。</w:t>
      </w:r>
    </w:p>
    <w:p w14:paraId="6E27DA42" w14:textId="77777777" w:rsidR="00E63E5C" w:rsidRDefault="00FB5D2A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正、反向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引物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建议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的设计长度为</w:t>
      </w:r>
      <w:r w:rsid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30</w:t>
      </w:r>
      <w:r w:rsidR="00FA61AB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~</w:t>
      </w:r>
      <w:r w:rsidR="00FA61AB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35</w:t>
      </w:r>
      <w:r w:rsidR="008D11C4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8D11C4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nt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之间，长度通常长于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P</w:t>
      </w:r>
      <w:r w:rsidR="00BD6B93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CR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引物。引物过短可能会降低反应重组率，</w:t>
      </w:r>
      <w:r w:rsidR="00563E8A" w:rsidRP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响扩增速度和检测灵敏度；</w:t>
      </w:r>
      <w:r w:rsidR="00BD6B9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引物过长则有可能形成二级结构</w:t>
      </w:r>
      <w:r w:rsidR="00563E8A" w:rsidRP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而影响扩增</w:t>
      </w:r>
      <w:r w:rsidR="0069371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。引物浓度应根据模板的浓度进行筛选，以确定最佳浓度，提升扩增效率。扩增片段的长度推荐为</w:t>
      </w:r>
      <w:r w:rsid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150</w:t>
      </w:r>
      <w:r w:rsidR="008D11C4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69371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~</w:t>
      </w:r>
      <w:r w:rsidR="008D11C4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3</w:t>
      </w:r>
      <w:r w:rsidR="0069371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00</w:t>
      </w:r>
      <w:r w:rsidR="00815420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69371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bp</w:t>
      </w:r>
      <w:r w:rsidR="0069371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通常不超过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500 bp</w:t>
      </w:r>
      <w:r w:rsidR="00563E8A" w:rsidRP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。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注意，模板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D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NA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片段过长或出现重复序列时，扩增的准确性会降低。</w:t>
      </w:r>
    </w:p>
    <w:p w14:paraId="3485F686" w14:textId="33C117F5" w:rsidR="00FB5D2A" w:rsidRDefault="00FB5D2A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r w:rsidRPr="00FB5D2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在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正、反向</w:t>
      </w:r>
      <w:r w:rsidRPr="00FB5D2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引物中间，设计一段长度为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46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="00EE2904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~ 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52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nt 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与目的片段互补的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探针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序列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。探针序列的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5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′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末端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修饰抗原标记（</w:t>
      </w:r>
      <w:r w:rsidR="00E63E5C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Biotin 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或</w:t>
      </w:r>
      <w:r w:rsidR="00E63E5C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FITC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/</w:t>
      </w:r>
      <w:r w:rsidR="00E63E5C"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6-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FAM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）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5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′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末端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和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3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′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末端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的中部位置标记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1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个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dSpacer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（四氢呋喃，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THF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），作为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nfo 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的识别位点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3</w:t>
      </w:r>
      <w:r w:rsidR="00E63E5C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′</w:t>
      </w:r>
      <w:r w:rsidR="00E63E5C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末端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标记一个修饰基团，例如胺基、磷酸基团或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 xml:space="preserve"> C3-Spacer </w:t>
      </w:r>
      <w:r w:rsidRPr="00FB5D2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等。</w:t>
      </w:r>
    </w:p>
    <w:bookmarkEnd w:id="0"/>
    <w:p w14:paraId="734FD3AF" w14:textId="77777777" w:rsidR="004511CE" w:rsidRPr="004511CE" w:rsidRDefault="004511CE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预期用途:</w:t>
      </w:r>
      <w:r w:rsidRPr="004511CE">
        <w:rPr>
          <w:rFonts w:ascii="微软雅黑" w:eastAsia="微软雅黑" w:hAnsi="微软雅黑" w:cs="宋体"/>
          <w:b/>
          <w:bCs/>
          <w:color w:val="auto"/>
          <w:sz w:val="20"/>
          <w:szCs w:val="20"/>
        </w:rPr>
        <w:t xml:space="preserve"> </w:t>
      </w:r>
    </w:p>
    <w:p w14:paraId="4E698646" w14:textId="4440679E" w:rsidR="000444F8" w:rsidRDefault="00D5017F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本试剂盒仅供科研使用，适用于各种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D</w:t>
      </w:r>
      <w:r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NA</w:t>
      </w:r>
      <w:r w:rsidR="00E01EDD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模板的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扩增，</w:t>
      </w:r>
      <w:r w:rsidR="004511CE"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核酸扩增产物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可</w:t>
      </w:r>
      <w:r w:rsidR="00CF51C3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使用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进行检测。</w:t>
      </w:r>
    </w:p>
    <w:p w14:paraId="6D1938B7" w14:textId="08A4E376" w:rsidR="000444F8" w:rsidRDefault="000444F8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试剂盒</w:t>
      </w:r>
      <w:r w:rsidRPr="000444F8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组成</w:t>
      </w:r>
      <w:r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1656"/>
        <w:gridCol w:w="973"/>
      </w:tblGrid>
      <w:tr w:rsidR="000444F8" w:rsidRPr="00CB4317" w14:paraId="320B933D" w14:textId="16F69441" w:rsidTr="00FC6B6D">
        <w:trPr>
          <w:trHeight w:val="30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A76E88" w14:textId="77777777" w:rsidR="000444F8" w:rsidRPr="00CB4317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_Hlk148538412"/>
            <w:r w:rsidRPr="00CB4317"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组分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1F4841A8" w14:textId="7BB09202" w:rsidR="000444F8" w:rsidRPr="00CB4317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444F8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JY020</w:t>
            </w:r>
            <w:r w:rsidR="001166DC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48T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）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14:paraId="0CA235D7" w14:textId="35F14F8D" w:rsidR="000444F8" w:rsidRPr="000444F8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数量</w:t>
            </w:r>
          </w:p>
        </w:tc>
      </w:tr>
      <w:tr w:rsidR="000444F8" w:rsidRPr="00CB4317" w14:paraId="110D19F2" w14:textId="45F843BC" w:rsidTr="00FC6B6D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11C5066" w14:textId="2D5B56B5" w:rsidR="000444F8" w:rsidRPr="00CB4317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444F8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A buffer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3645063D" w14:textId="5DABDD43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 xml:space="preserve">.6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m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L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604B59D6" w14:textId="0585B09D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  <w:tr w:rsidR="000444F8" w:rsidRPr="00CB4317" w14:paraId="070CE002" w14:textId="45C25F14" w:rsidTr="00FC6B6D">
        <w:trPr>
          <w:trHeight w:val="187"/>
          <w:jc w:val="center"/>
        </w:trPr>
        <w:tc>
          <w:tcPr>
            <w:tcW w:w="0" w:type="auto"/>
          </w:tcPr>
          <w:p w14:paraId="3EA9184E" w14:textId="624984BB" w:rsidR="000444F8" w:rsidRPr="00CB4317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0"/>
                <w:szCs w:val="20"/>
              </w:rPr>
              <w:t>B</w:t>
            </w:r>
            <w:r w:rsidRPr="000444F8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 xml:space="preserve"> buffer</w:t>
            </w:r>
          </w:p>
        </w:tc>
        <w:tc>
          <w:tcPr>
            <w:tcW w:w="1656" w:type="dxa"/>
          </w:tcPr>
          <w:p w14:paraId="7816356F" w14:textId="3393655F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μL</w:t>
            </w:r>
          </w:p>
        </w:tc>
        <w:tc>
          <w:tcPr>
            <w:tcW w:w="973" w:type="dxa"/>
          </w:tcPr>
          <w:p w14:paraId="4CC6512A" w14:textId="38A4CC26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  <w:tr w:rsidR="000444F8" w:rsidRPr="00CB4317" w14:paraId="4C716BB5" w14:textId="6F249C5C" w:rsidTr="00FC6B6D">
        <w:trPr>
          <w:trHeight w:val="187"/>
          <w:jc w:val="center"/>
        </w:trPr>
        <w:tc>
          <w:tcPr>
            <w:tcW w:w="0" w:type="auto"/>
          </w:tcPr>
          <w:p w14:paraId="13FA69CC" w14:textId="1F619D0E" w:rsidR="000444F8" w:rsidRPr="00CB4317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阳性对照模板</w:t>
            </w:r>
          </w:p>
        </w:tc>
        <w:tc>
          <w:tcPr>
            <w:tcW w:w="1656" w:type="dxa"/>
          </w:tcPr>
          <w:p w14:paraId="08B96C03" w14:textId="5198F02F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μL</w:t>
            </w:r>
          </w:p>
        </w:tc>
        <w:tc>
          <w:tcPr>
            <w:tcW w:w="973" w:type="dxa"/>
          </w:tcPr>
          <w:p w14:paraId="6A8F6909" w14:textId="01B9BD26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  <w:tr w:rsidR="000444F8" w:rsidRPr="00CB4317" w14:paraId="33E488DE" w14:textId="77777777" w:rsidTr="00FC6B6D">
        <w:trPr>
          <w:trHeight w:val="187"/>
          <w:jc w:val="center"/>
        </w:trPr>
        <w:tc>
          <w:tcPr>
            <w:tcW w:w="0" w:type="auto"/>
          </w:tcPr>
          <w:p w14:paraId="5B861CCA" w14:textId="4E84A41E" w:rsidR="000444F8" w:rsidRPr="00CB4317" w:rsidRDefault="000444F8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阳性对照引物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Mix</w:t>
            </w:r>
          </w:p>
        </w:tc>
        <w:tc>
          <w:tcPr>
            <w:tcW w:w="1656" w:type="dxa"/>
          </w:tcPr>
          <w:p w14:paraId="430B5556" w14:textId="73431A61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B4317"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μL</w:t>
            </w:r>
          </w:p>
        </w:tc>
        <w:tc>
          <w:tcPr>
            <w:tcW w:w="973" w:type="dxa"/>
          </w:tcPr>
          <w:p w14:paraId="24D5A9EC" w14:textId="7A781697" w:rsidR="000444F8" w:rsidRPr="00CB4317" w:rsidRDefault="000444F8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  <w:tr w:rsidR="00404CB3" w:rsidRPr="00CB4317" w14:paraId="65D5B907" w14:textId="77777777" w:rsidTr="00FC6B6D">
        <w:trPr>
          <w:trHeight w:val="187"/>
          <w:jc w:val="center"/>
        </w:trPr>
        <w:tc>
          <w:tcPr>
            <w:tcW w:w="0" w:type="auto"/>
          </w:tcPr>
          <w:p w14:paraId="666AE1AF" w14:textId="7BB8210B" w:rsidR="00404CB3" w:rsidRDefault="000C2A61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反应单元</w:t>
            </w:r>
          </w:p>
        </w:tc>
        <w:tc>
          <w:tcPr>
            <w:tcW w:w="1656" w:type="dxa"/>
          </w:tcPr>
          <w:p w14:paraId="2D60E039" w14:textId="218FED01" w:rsidR="00404CB3" w:rsidRDefault="00FC6B6D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管</w:t>
            </w:r>
          </w:p>
        </w:tc>
        <w:tc>
          <w:tcPr>
            <w:tcW w:w="973" w:type="dxa"/>
          </w:tcPr>
          <w:p w14:paraId="7886C8E4" w14:textId="375FE466" w:rsidR="00404CB3" w:rsidRDefault="00404CB3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0444F8" w:rsidRPr="00CB4317" w14:paraId="2AB0D478" w14:textId="77777777" w:rsidTr="00FC6B6D">
        <w:trPr>
          <w:trHeight w:val="187"/>
          <w:jc w:val="center"/>
        </w:trPr>
        <w:tc>
          <w:tcPr>
            <w:tcW w:w="0" w:type="auto"/>
          </w:tcPr>
          <w:p w14:paraId="0BE93B83" w14:textId="66E196E3" w:rsidR="000444F8" w:rsidRDefault="00404CB3" w:rsidP="00204718">
            <w:pPr>
              <w:pStyle w:val="Default"/>
              <w:jc w:val="both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使用说明书</w:t>
            </w:r>
          </w:p>
        </w:tc>
        <w:tc>
          <w:tcPr>
            <w:tcW w:w="1656" w:type="dxa"/>
          </w:tcPr>
          <w:p w14:paraId="0D9CD7C6" w14:textId="29840593" w:rsidR="000444F8" w:rsidRDefault="00FC6B6D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份</w:t>
            </w:r>
          </w:p>
        </w:tc>
        <w:tc>
          <w:tcPr>
            <w:tcW w:w="973" w:type="dxa"/>
          </w:tcPr>
          <w:p w14:paraId="550E8FD5" w14:textId="77667E18" w:rsidR="000444F8" w:rsidRDefault="00404CB3" w:rsidP="00025E3F">
            <w:pPr>
              <w:pStyle w:val="Default"/>
              <w:jc w:val="center"/>
              <w:rPr>
                <w:rFonts w:ascii="Times New Roman" w:eastAsia="仿宋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bookmarkEnd w:id="1"/>
    <w:p w14:paraId="5F86CA40" w14:textId="755B7C78" w:rsidR="00911CC0" w:rsidRPr="004511CE" w:rsidRDefault="00911CC0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包装规格/</w:t>
      </w:r>
      <w:r w:rsidR="004511CE"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货号:</w:t>
      </w:r>
    </w:p>
    <w:p w14:paraId="5109E213" w14:textId="4CFA3E2F" w:rsidR="00911CC0" w:rsidRDefault="00911CC0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bookmarkStart w:id="2" w:name="_Hlk20301689"/>
      <w:r w:rsidRPr="00202B2B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包装规格：</w:t>
      </w:r>
      <w:r w:rsidR="004751A3" w:rsidRPr="00202B2B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48</w:t>
      </w:r>
      <w:r w:rsidR="004751A3" w:rsidRPr="00202B2B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次</w:t>
      </w:r>
      <w:r w:rsidR="00F10016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="00202B2B" w:rsidRPr="00202B2B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货号</w:t>
      </w:r>
      <w:r w:rsidR="00202B2B" w:rsidRPr="00202B2B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JY02</w:t>
      </w:r>
      <w:r w:rsidR="00025E3F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04</w:t>
      </w:r>
      <w:r w:rsidR="00F10016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。</w:t>
      </w:r>
    </w:p>
    <w:bookmarkEnd w:id="2"/>
    <w:p w14:paraId="1F197F6F" w14:textId="77777777" w:rsidR="005279FE" w:rsidRPr="004511CE" w:rsidRDefault="005279FE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储存条件及有效期:</w:t>
      </w:r>
    </w:p>
    <w:p w14:paraId="6F5FECFC" w14:textId="32182498" w:rsidR="004751A3" w:rsidRDefault="00E72547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-</w:t>
      </w:r>
      <w:r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2</w:t>
      </w:r>
      <w:r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0</w:t>
      </w:r>
      <w:r w:rsidRPr="00E72547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℃避光保存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</w:t>
      </w:r>
      <w:r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有效期</w:t>
      </w:r>
      <w:r w:rsidR="00563E8A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14</w:t>
      </w:r>
      <w:r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个月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，避免</w:t>
      </w:r>
      <w:r w:rsidR="00563E8A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重压和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反复冻融</w:t>
      </w:r>
      <w:r w:rsidRPr="003C6811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。</w:t>
      </w:r>
      <w:r w:rsidR="00F10016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反应单元开封后，须当天用完。</w:t>
      </w:r>
    </w:p>
    <w:p w14:paraId="57E05608" w14:textId="574CAC5C" w:rsidR="00911CC0" w:rsidRPr="004511CE" w:rsidRDefault="00911CC0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操作步骤</w:t>
      </w:r>
      <w:r w:rsidR="004511CE"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:</w:t>
      </w:r>
    </w:p>
    <w:p w14:paraId="647CEEC3" w14:textId="000ADB3F" w:rsidR="00811325" w:rsidRPr="00811325" w:rsidRDefault="00811325" w:rsidP="00204718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811325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提前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30 </w:t>
      </w:r>
      <w:r w:rsidR="00F902BD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min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将试剂盒所需组分取出，室温融化，震荡混匀。</w:t>
      </w:r>
    </w:p>
    <w:p w14:paraId="27E0A72D" w14:textId="5172482A" w:rsidR="00811325" w:rsidRPr="00811325" w:rsidRDefault="00811325" w:rsidP="00204718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811325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每个干粉反应管加入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29.4 μL A buffer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（注意：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A buffer 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需完全融化混匀，否则会对实验效果产生影响）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；</w:t>
      </w:r>
    </w:p>
    <w:p w14:paraId="04CE587D" w14:textId="77777777" w:rsidR="00BA375B" w:rsidRDefault="00BA375B" w:rsidP="00204718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175CD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建议加样顺序为阴性质控样本、待检样本和阳性对照，每个样本添加完毕后均需立即扣好管盖，避免污染。</w:t>
      </w:r>
    </w:p>
    <w:p w14:paraId="76FBF4CF" w14:textId="77777777" w:rsidR="00204718" w:rsidRDefault="00204718" w:rsidP="00204718">
      <w:pPr>
        <w:pStyle w:val="a3"/>
        <w:ind w:left="360" w:firstLineChars="0" w:firstLine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175CD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每个反应管分别加入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2 μL 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正向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引物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、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2 μL 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反向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引物</w:t>
      </w:r>
      <w:r w:rsidRPr="007E3ACF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和</w:t>
      </w:r>
      <w:r w:rsidRPr="007E3ACF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0.6 μL </w:t>
      </w:r>
      <w:r w:rsidRPr="007E3ACF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探针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（引物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和探针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浓度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10 μM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，对于多个反应、步骤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1 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和步骤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2 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可以混合后再分装至反应管中）</w:t>
      </w:r>
      <w:r w:rsidRPr="00175CD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；向反应管中依次加入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12.1 μL ddH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vertAlign w:val="subscript"/>
        </w:rPr>
        <w:t>2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O 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和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2 μL 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核酸模板（可根据核酸浓度调整加入的核酸模板体积，并相应调整加入的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ddH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vertAlign w:val="subscript"/>
        </w:rPr>
        <w:t>2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O 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体积，至模板与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ddH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vertAlign w:val="subscript"/>
        </w:rPr>
        <w:t>2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O 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总体积为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14.1 μL</w:t>
      </w:r>
      <w:r w:rsidRPr="00175CD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）</w:t>
      </w:r>
      <w:r w:rsidRPr="00175CD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。</w:t>
      </w:r>
    </w:p>
    <w:p w14:paraId="05002AA3" w14:textId="77777777" w:rsidR="00204718" w:rsidRDefault="00204718" w:rsidP="00204718">
      <w:pPr>
        <w:pStyle w:val="a3"/>
        <w:ind w:left="360" w:firstLineChars="0" w:firstLine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1266"/>
      </w:tblGrid>
      <w:tr w:rsidR="00BA375B" w:rsidRPr="006A2B36" w14:paraId="12B599C4" w14:textId="77777777" w:rsidTr="00BF1761">
        <w:trPr>
          <w:jc w:val="center"/>
        </w:trPr>
        <w:tc>
          <w:tcPr>
            <w:tcW w:w="0" w:type="auto"/>
          </w:tcPr>
          <w:p w14:paraId="51B1DB11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组分</w:t>
            </w:r>
          </w:p>
        </w:tc>
        <w:tc>
          <w:tcPr>
            <w:tcW w:w="0" w:type="auto"/>
          </w:tcPr>
          <w:p w14:paraId="2F2DFFA8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用量（</w:t>
            </w: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μL</w:t>
            </w: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  <w:tr w:rsidR="00BA375B" w:rsidRPr="006A2B36" w14:paraId="5225695C" w14:textId="77777777" w:rsidTr="00BF1761">
        <w:trPr>
          <w:jc w:val="center"/>
        </w:trPr>
        <w:tc>
          <w:tcPr>
            <w:tcW w:w="0" w:type="auto"/>
          </w:tcPr>
          <w:p w14:paraId="5BD89D7D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444F8">
              <w:rPr>
                <w:rFonts w:ascii="Times New Roman" w:eastAsia="仿宋" w:hAnsi="Times New Roman" w:cs="Times New Roman"/>
                <w:b/>
                <w:bCs/>
                <w:kern w:val="0"/>
                <w:sz w:val="20"/>
                <w:szCs w:val="20"/>
              </w:rPr>
              <w:t>A buffer</w:t>
            </w:r>
          </w:p>
        </w:tc>
        <w:tc>
          <w:tcPr>
            <w:tcW w:w="0" w:type="auto"/>
          </w:tcPr>
          <w:p w14:paraId="201EA179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9.4</w:t>
            </w:r>
          </w:p>
        </w:tc>
      </w:tr>
      <w:tr w:rsidR="00BA375B" w:rsidRPr="006A2B36" w14:paraId="30036DD1" w14:textId="77777777" w:rsidTr="00BF1761">
        <w:trPr>
          <w:jc w:val="center"/>
        </w:trPr>
        <w:tc>
          <w:tcPr>
            <w:tcW w:w="0" w:type="auto"/>
          </w:tcPr>
          <w:p w14:paraId="0047D66D" w14:textId="14C6560B" w:rsidR="00BA375B" w:rsidRPr="006A2B36" w:rsidRDefault="007E3ACF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正向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引物（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54351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μM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</w:tcPr>
          <w:p w14:paraId="5EF9CB91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7E3ACF" w:rsidRPr="006A2B36" w14:paraId="1BB5E265" w14:textId="77777777" w:rsidTr="00BF1761">
        <w:trPr>
          <w:jc w:val="center"/>
        </w:trPr>
        <w:tc>
          <w:tcPr>
            <w:tcW w:w="0" w:type="auto"/>
          </w:tcPr>
          <w:p w14:paraId="40DAAC1A" w14:textId="73D1B44A" w:rsidR="007E3ACF" w:rsidRDefault="007E3ACF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探针（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0 </w:t>
            </w: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μM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</w:tcPr>
          <w:p w14:paraId="20093152" w14:textId="2730435E" w:rsidR="007E3ACF" w:rsidRPr="006A2B36" w:rsidRDefault="007E3ACF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.6</w:t>
            </w:r>
          </w:p>
        </w:tc>
      </w:tr>
      <w:tr w:rsidR="00BA375B" w:rsidRPr="006A2B36" w14:paraId="1FBA5F5C" w14:textId="77777777" w:rsidTr="00BF1761">
        <w:trPr>
          <w:jc w:val="center"/>
        </w:trPr>
        <w:tc>
          <w:tcPr>
            <w:tcW w:w="0" w:type="auto"/>
          </w:tcPr>
          <w:p w14:paraId="0E98C19F" w14:textId="76F6B7CF" w:rsidR="00BA375B" w:rsidRPr="006A2B36" w:rsidRDefault="007E3ACF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反向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引物（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54351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μM</w:t>
            </w:r>
            <w:r w:rsidR="00BA375B"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0" w:type="auto"/>
          </w:tcPr>
          <w:p w14:paraId="1548AA4F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375B" w:rsidRPr="006A2B36" w14:paraId="31BB1463" w14:textId="77777777" w:rsidTr="00BF1761">
        <w:trPr>
          <w:jc w:val="center"/>
        </w:trPr>
        <w:tc>
          <w:tcPr>
            <w:tcW w:w="0" w:type="auto"/>
          </w:tcPr>
          <w:p w14:paraId="4BE90AE9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核酸模板</w:t>
            </w:r>
          </w:p>
        </w:tc>
        <w:tc>
          <w:tcPr>
            <w:tcW w:w="0" w:type="auto"/>
          </w:tcPr>
          <w:p w14:paraId="46547937" w14:textId="54C50AD1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04718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~</w:t>
            </w:r>
            <w:r w:rsidR="00204718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04718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3.5</w:t>
            </w:r>
          </w:p>
        </w:tc>
      </w:tr>
      <w:tr w:rsidR="00BA375B" w:rsidRPr="006A2B36" w14:paraId="270A3055" w14:textId="77777777" w:rsidTr="00BF1761">
        <w:trPr>
          <w:jc w:val="center"/>
        </w:trPr>
        <w:tc>
          <w:tcPr>
            <w:tcW w:w="0" w:type="auto"/>
          </w:tcPr>
          <w:p w14:paraId="7109F8E5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以水补足体积至</w:t>
            </w:r>
          </w:p>
        </w:tc>
        <w:tc>
          <w:tcPr>
            <w:tcW w:w="0" w:type="auto"/>
          </w:tcPr>
          <w:p w14:paraId="269E6EB7" w14:textId="77777777" w:rsidR="00BA375B" w:rsidRPr="006A2B36" w:rsidRDefault="00BA375B" w:rsidP="00204718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A2B36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47.5</w:t>
            </w:r>
          </w:p>
        </w:tc>
      </w:tr>
    </w:tbl>
    <w:p w14:paraId="5533AE83" w14:textId="77777777" w:rsidR="00BA375B" w:rsidRPr="00175CD7" w:rsidRDefault="00BA375B" w:rsidP="00204718">
      <w:pPr>
        <w:pStyle w:val="a3"/>
        <w:ind w:left="360" w:firstLineChars="0" w:firstLine="0"/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</w:pPr>
      <w:r w:rsidRPr="00175CD7">
        <w:rPr>
          <w:rFonts w:ascii="Times New Roman" w:eastAsia="仿宋" w:hAnsi="Times New Roman" w:cs="Times New Roman" w:hint="eastAsia"/>
          <w:b/>
          <w:bCs/>
          <w:color w:val="FF0000"/>
          <w:sz w:val="16"/>
          <w:szCs w:val="16"/>
        </w:rPr>
        <w:t>注：阳性对照反应单元体系配制：阳性对照模板加入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 xml:space="preserve"> 2μL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>，加入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 xml:space="preserve"> 4 μL </w:t>
      </w:r>
      <w:r w:rsidRPr="00175CD7">
        <w:rPr>
          <w:rFonts w:ascii="Times New Roman" w:eastAsia="仿宋" w:hAnsi="Times New Roman" w:cs="Times New Roman" w:hint="eastAsia"/>
          <w:b/>
          <w:bCs/>
          <w:color w:val="FF0000"/>
          <w:sz w:val="16"/>
          <w:szCs w:val="16"/>
        </w:rPr>
        <w:t>阳性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>对照引物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 xml:space="preserve"> Mix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>（包含上</w:t>
      </w:r>
      <w:r w:rsidRPr="00175CD7">
        <w:rPr>
          <w:rFonts w:ascii="Times New Roman" w:eastAsia="仿宋" w:hAnsi="Times New Roman" w:cs="Times New Roman" w:hint="eastAsia"/>
          <w:b/>
          <w:bCs/>
          <w:color w:val="FF0000"/>
          <w:sz w:val="16"/>
          <w:szCs w:val="16"/>
        </w:rPr>
        <w:t>、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>下游引物）</w:t>
      </w:r>
      <w:r>
        <w:rPr>
          <w:rFonts w:ascii="Times New Roman" w:eastAsia="仿宋" w:hAnsi="Times New Roman" w:cs="Times New Roman" w:hint="eastAsia"/>
          <w:b/>
          <w:bCs/>
          <w:color w:val="FF0000"/>
          <w:sz w:val="16"/>
          <w:szCs w:val="16"/>
        </w:rPr>
        <w:t>。</w:t>
      </w:r>
      <w:r w:rsidRPr="00175CD7">
        <w:rPr>
          <w:rFonts w:ascii="Times New Roman" w:eastAsia="仿宋" w:hAnsi="Times New Roman" w:cs="Times New Roman"/>
          <w:b/>
          <w:bCs/>
          <w:color w:val="FF0000"/>
          <w:sz w:val="16"/>
          <w:szCs w:val="16"/>
        </w:rPr>
        <w:t>其他组分参照体系配制。</w:t>
      </w:r>
    </w:p>
    <w:p w14:paraId="16155987" w14:textId="23EE42A8" w:rsidR="00811325" w:rsidRDefault="00811325" w:rsidP="00204718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811325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最后向反应管中加入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2.5 μL B buffer 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并充分混合（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>请务必上下颠倒甩动反应管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8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~ 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10 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>次进行混匀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  <w:u w:val="single"/>
        </w:rPr>
        <w:t>（可涡旋混匀）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>；对于多个反应，建议将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B buffer 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u w:val="single"/>
        </w:rPr>
        <w:t>加至反应管的盖子内侧上下颠倒后混匀</w:t>
      </w:r>
      <w:r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）；</w:t>
      </w:r>
    </w:p>
    <w:p w14:paraId="4C184DEF" w14:textId="460DEFC1" w:rsidR="00811325" w:rsidRPr="00811325" w:rsidRDefault="00811325" w:rsidP="00204718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811325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混匀后，将反应液甩（或快速离心）至管子底部，然后立即将反应管放入恒温设备中</w:t>
      </w:r>
      <w:r w:rsidR="00175CD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。</w:t>
      </w:r>
    </w:p>
    <w:p w14:paraId="0D0DC52C" w14:textId="7675C08D" w:rsidR="0049342A" w:rsidRDefault="00705CF7" w:rsidP="0049342A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40</w:t>
      </w:r>
      <w:r w:rsidR="00AE0F06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~ 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42</w:t>
      </w:r>
      <w:r w:rsidR="00811325"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ºC </w:t>
      </w:r>
      <w:r w:rsidR="00811325"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孵育</w:t>
      </w:r>
      <w:r w:rsidR="00811325"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63BD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10</w:t>
      </w:r>
      <w:r w:rsidR="002F1D9C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63BD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~</w:t>
      </w:r>
      <w:r w:rsidR="002F1D9C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63BD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16</w:t>
      </w:r>
      <w:r w:rsidR="00811325" w:rsidRPr="00811325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min</w:t>
      </w:r>
      <w:r w:rsidR="00175CD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。</w:t>
      </w:r>
    </w:p>
    <w:p w14:paraId="0EA41371" w14:textId="1B1B9AC9" w:rsidR="0049342A" w:rsidRPr="0049342A" w:rsidRDefault="00811325" w:rsidP="0049342A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49342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反应结束后，</w:t>
      </w:r>
      <w:r w:rsidR="004473BB" w:rsidRPr="0049342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取</w:t>
      </w:r>
      <w:r w:rsidR="004473BB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10 μL </w:t>
      </w:r>
      <w:r w:rsidR="004473BB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加入含有</w:t>
      </w:r>
      <w:r w:rsidR="004473BB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190 μL ddH</w:t>
      </w:r>
      <w:r w:rsidR="004473BB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  <w:vertAlign w:val="subscript"/>
        </w:rPr>
        <w:t>2</w:t>
      </w:r>
      <w:r w:rsidR="004473BB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O </w:t>
      </w:r>
      <w:r w:rsidR="004473BB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的离心管中，混合均匀后，</w:t>
      </w:r>
      <w:r w:rsidR="00066047" w:rsidRPr="0049342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将试纸条（</w:t>
      </w:r>
      <w:r w:rsidR="008C0EA8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JY0201</w:t>
      </w:r>
      <w:r w:rsidR="008C0EA8" w:rsidRPr="0049342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，</w:t>
      </w:r>
      <w:r w:rsidR="008C0EA8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JY0209</w:t>
      </w:r>
      <w:r w:rsidR="00066047" w:rsidRPr="0049342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）结合垫端（箭头端）插入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PCR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反应管（图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1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），液面不得超过结合垫最上端，待判读区全部浸润（约需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1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～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2</w:t>
      </w:r>
      <w:r w:rsidR="008C0EA8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min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，外界环境温度较低时，如冬季，会降低吸水速度，判读区浸润时间将会延长），待质控线（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C</w:t>
      </w:r>
      <w:r w:rsidR="00066047" w:rsidRPr="0049342A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线）显色后，根据试纸条显色情况直接读取检测结果。</w:t>
      </w:r>
    </w:p>
    <w:p w14:paraId="2AA23C82" w14:textId="6F889422" w:rsidR="0049342A" w:rsidRDefault="0049342A" w:rsidP="0049342A">
      <w:pPr>
        <w:pStyle w:val="a3"/>
        <w:ind w:left="720" w:firstLineChars="0" w:firstLine="0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仿宋" w:hAnsi="Times New Roman" w:cs="Times New Roman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EBD1C72" wp14:editId="5BFA8DE7">
            <wp:extent cx="1808376" cy="2443480"/>
            <wp:effectExtent l="0" t="0" r="1905" b="0"/>
            <wp:docPr id="18491783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79" cy="244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>
        <w:rPr>
          <w:rFonts w:ascii="Times New Roman" w:eastAsia="仿宋" w:hAnsi="Times New Roman" w:cs="Times New Roman"/>
          <w:b/>
          <w:bCs/>
          <w:noProof/>
          <w:szCs w:val="21"/>
        </w:rPr>
        <w:drawing>
          <wp:inline distT="0" distB="0" distL="0" distR="0" wp14:anchorId="01460ED9" wp14:editId="51556A92">
            <wp:extent cx="2673339" cy="2654925"/>
            <wp:effectExtent l="0" t="0" r="0" b="0"/>
            <wp:docPr id="17691176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26" cy="26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61997" w14:textId="25CAC8DD" w:rsidR="0049342A" w:rsidRDefault="0049342A" w:rsidP="0049342A">
      <w:pPr>
        <w:pStyle w:val="a3"/>
        <w:ind w:left="720" w:firstLineChars="0" w:firstLine="0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图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2 </w:t>
      </w:r>
      <w:r w:rsidRPr="00AF4E12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单靶标一次性核酸检测试纸条</w:t>
      </w:r>
      <w:r w:rsidRPr="00AF4E12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结构示意图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和检测结果示意图</w:t>
      </w:r>
    </w:p>
    <w:p w14:paraId="21C85DBF" w14:textId="77777777" w:rsidR="0049342A" w:rsidRDefault="0049342A" w:rsidP="0049342A">
      <w:pPr>
        <w:pStyle w:val="a3"/>
        <w:ind w:left="720" w:firstLineChars="0" w:firstLine="0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</w:p>
    <w:p w14:paraId="081A90AF" w14:textId="5B7A87DF" w:rsidR="00527DC2" w:rsidRPr="00066047" w:rsidRDefault="00066047" w:rsidP="0006604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</w:pPr>
      <w:r w:rsidRPr="00066047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0"/>
        </w:rPr>
        <w:t>质控线（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C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线）显色后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10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min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内观察结果，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10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min</w:t>
      </w:r>
      <w:r w:rsidRPr="00066047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0"/>
        </w:rPr>
        <w:t>后判读无效。</w:t>
      </w:r>
    </w:p>
    <w:p w14:paraId="482F11D9" w14:textId="77777777" w:rsidR="00E1513A" w:rsidRPr="004511CE" w:rsidRDefault="00E1513A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bookmarkStart w:id="3" w:name="_Hlk20301329"/>
      <w:r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检测灵敏度</w:t>
      </w: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:</w:t>
      </w:r>
    </w:p>
    <w:p w14:paraId="50CC915D" w14:textId="56D3F19C" w:rsidR="00E1513A" w:rsidRPr="00202B2B" w:rsidRDefault="00E1513A" w:rsidP="00204718">
      <w:pPr>
        <w:ind w:firstLineChars="211" w:firstLine="424"/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本试剂盒检测</w:t>
      </w:r>
      <w:r w:rsidR="000444F8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极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限</w:t>
      </w:r>
      <w:r w:rsidR="000444F8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约为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1</w:t>
      </w:r>
      <w:r>
        <w:rPr>
          <w:rFonts w:ascii="仿宋" w:eastAsia="仿宋" w:hAnsi="仿宋" w:cs="Times New Roman" w:hint="eastAsia"/>
          <w:b/>
          <w:bCs/>
          <w:kern w:val="0"/>
          <w:sz w:val="20"/>
          <w:szCs w:val="20"/>
        </w:rPr>
        <w:t>×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10</w:t>
      </w:r>
      <w:r w:rsidR="00894F63">
        <w:rPr>
          <w:rFonts w:ascii="Times New Roman" w:eastAsia="仿宋" w:hAnsi="Times New Roman" w:cs="Times New Roman"/>
          <w:b/>
          <w:bCs/>
          <w:kern w:val="0"/>
          <w:sz w:val="20"/>
          <w:szCs w:val="20"/>
          <w:vertAlign w:val="superscript"/>
        </w:rPr>
        <w:t>1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拷贝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/</w:t>
      </w:r>
      <w:r w:rsidR="000444F8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反应</w:t>
      </w:r>
      <w:r w:rsidR="00D1489E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（试剂盒的检测灵敏度与目的序列的</w:t>
      </w:r>
      <w:r w:rsidR="00D1489E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G</w:t>
      </w:r>
      <w:r w:rsidR="00D1489E">
        <w:rPr>
          <w:rFonts w:ascii="Times New Roman" w:eastAsia="仿宋" w:hAnsi="Times New Roman" w:cs="Times New Roman"/>
          <w:b/>
          <w:bCs/>
          <w:kern w:val="0"/>
          <w:sz w:val="20"/>
          <w:szCs w:val="20"/>
        </w:rPr>
        <w:t>C</w:t>
      </w:r>
      <w:r w:rsidR="00D1489E"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含量及引物的扩增效率有关）</w:t>
      </w:r>
      <w:r>
        <w:rPr>
          <w:rFonts w:ascii="Times New Roman" w:eastAsia="仿宋" w:hAnsi="Times New Roman" w:cs="Times New Roman" w:hint="eastAsia"/>
          <w:b/>
          <w:bCs/>
          <w:kern w:val="0"/>
          <w:sz w:val="20"/>
          <w:szCs w:val="20"/>
        </w:rPr>
        <w:t>。</w:t>
      </w:r>
    </w:p>
    <w:bookmarkEnd w:id="3"/>
    <w:p w14:paraId="1B11B5ED" w14:textId="454AF1E2" w:rsidR="00E1513A" w:rsidRPr="00E1513A" w:rsidRDefault="00E1513A" w:rsidP="00204718">
      <w:pPr>
        <w:pStyle w:val="Default"/>
        <w:jc w:val="both"/>
        <w:rPr>
          <w:rFonts w:ascii="微软雅黑" w:eastAsia="微软雅黑" w:hAnsi="微软雅黑" w:cs="宋体"/>
          <w:b/>
          <w:bCs/>
          <w:color w:val="auto"/>
          <w:sz w:val="20"/>
          <w:szCs w:val="20"/>
        </w:rPr>
      </w:pPr>
      <w:r w:rsidRPr="004511CE">
        <w:rPr>
          <w:rFonts w:ascii="微软雅黑" w:eastAsia="微软雅黑" w:hAnsi="微软雅黑" w:cs="宋体" w:hint="eastAsia"/>
          <w:b/>
          <w:bCs/>
          <w:color w:val="auto"/>
          <w:sz w:val="20"/>
          <w:szCs w:val="20"/>
        </w:rPr>
        <w:t>注意事项及安全提示:</w:t>
      </w:r>
    </w:p>
    <w:p w14:paraId="7D736A32" w14:textId="77777777" w:rsidR="00911CC0" w:rsidRPr="004511CE" w:rsidRDefault="00911CC0" w:rsidP="00204718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</w:pPr>
      <w:r w:rsidRPr="004511CE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  <w:t>本产品仅供科研使用。使用前请仔细阅读说明书，严格按照说明书操作。违反或者未按说明书进行操作可能导致错误结果。</w:t>
      </w:r>
    </w:p>
    <w:p w14:paraId="6C044C31" w14:textId="7CABC940" w:rsidR="00E1513A" w:rsidRPr="00B14463" w:rsidRDefault="00911CC0" w:rsidP="00204718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</w:pPr>
      <w:r w:rsidRPr="00B14463"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  <w:t>产品应依照说明书要求，储存于合适的环境和温度下，并在有效期内使用。储存不当或产品过期可能导致错误结果。</w:t>
      </w:r>
      <w:r w:rsidR="00E1513A" w:rsidRPr="00E1513A">
        <w:rPr>
          <w:rFonts w:ascii="Times New Roman" w:eastAsia="仿宋" w:hAnsi="Times New Roman" w:cs="Times New Roman"/>
          <w:b/>
          <w:bCs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76B47" wp14:editId="54DB77FB">
                <wp:simplePos x="0" y="0"/>
                <wp:positionH relativeFrom="page">
                  <wp:align>left</wp:align>
                </wp:positionH>
                <wp:positionV relativeFrom="page">
                  <wp:posOffset>10113010</wp:posOffset>
                </wp:positionV>
                <wp:extent cx="7859395" cy="35560"/>
                <wp:effectExtent l="0" t="0" r="27305" b="21590"/>
                <wp:wrapNone/>
                <wp:docPr id="4" name="矩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F19ABE-E0B8-42EA-B993-6C5F143580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59395" cy="35560"/>
                        </a:xfrm>
                        <a:prstGeom prst="rect">
                          <a:avLst/>
                        </a:prstGeom>
                        <a:solidFill>
                          <a:srgbClr val="025E9E"/>
                        </a:solidFill>
                        <a:ln w="12700" cap="flat" cmpd="sng" algn="ctr">
                          <a:solidFill>
                            <a:srgbClr val="0A64A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359B" id="矩形 3" o:spid="_x0000_s1026" style="position:absolute;left:0;text-align:left;margin-left:0;margin-top:796.3pt;width:618.85pt;height:2.8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" fillcolor="#025e9e" strokecolor="#0a64a2" strokeweight="1pt">
                <v:path arrowok="t"/>
                <w10:wrap anchorx="page" anchory="page"/>
              </v:rect>
            </w:pict>
          </mc:Fallback>
        </mc:AlternateContent>
      </w:r>
    </w:p>
    <w:p w14:paraId="7BEBEB9C" w14:textId="77777777" w:rsidR="00E1513A" w:rsidRPr="00E1513A" w:rsidRDefault="00E1513A" w:rsidP="00204718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</w:pPr>
      <w:r w:rsidRPr="00E1513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1"/>
        </w:rPr>
        <w:t>为避免交叉污染，试剂配制区及检测区应分隔开。</w:t>
      </w:r>
    </w:p>
    <w:p w14:paraId="24BAAA99" w14:textId="77777777" w:rsidR="00E1513A" w:rsidRPr="00E1513A" w:rsidRDefault="00E1513A" w:rsidP="00204718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</w:pPr>
      <w:r w:rsidRPr="00E1513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1"/>
        </w:rPr>
        <w:t>实验需设置不加模板的空白对照，以确认是否有待扩增核酸的污染。</w:t>
      </w:r>
    </w:p>
    <w:p w14:paraId="282F6ADA" w14:textId="77777777" w:rsidR="00E1513A" w:rsidRPr="00E1513A" w:rsidRDefault="00E1513A" w:rsidP="00204718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</w:pPr>
      <w:r w:rsidRPr="00E1513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1"/>
        </w:rPr>
        <w:t>如用于病毒等病理样品检测，所有检测样本及试剂均按照传染性物质对待，实验过程中穿工作服，戴一次性手套，并经常更换手套，以做好工作人员的防护并避免交叉污染。</w:t>
      </w:r>
    </w:p>
    <w:p w14:paraId="3E22FAAC" w14:textId="77777777" w:rsidR="00E1513A" w:rsidRPr="00E1513A" w:rsidRDefault="00E1513A" w:rsidP="00204718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b/>
          <w:bCs/>
          <w:color w:val="000000" w:themeColor="text1"/>
          <w:sz w:val="20"/>
          <w:szCs w:val="21"/>
        </w:rPr>
      </w:pPr>
      <w:r w:rsidRPr="00E1513A">
        <w:rPr>
          <w:rFonts w:ascii="Times New Roman" w:eastAsia="仿宋" w:hAnsi="Times New Roman" w:cs="Times New Roman" w:hint="eastAsia"/>
          <w:b/>
          <w:bCs/>
          <w:color w:val="000000" w:themeColor="text1"/>
          <w:sz w:val="20"/>
          <w:szCs w:val="21"/>
        </w:rPr>
        <w:t>不能使用过有效期的产品。</w:t>
      </w:r>
    </w:p>
    <w:sectPr w:rsidR="00E1513A" w:rsidRPr="00E1513A" w:rsidSect="006D7620">
      <w:pgSz w:w="11906" w:h="16838"/>
      <w:pgMar w:top="902" w:right="902" w:bottom="902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9574" w14:textId="77777777" w:rsidR="00A96965" w:rsidRDefault="00A96965" w:rsidP="0033534D">
      <w:r>
        <w:separator/>
      </w:r>
    </w:p>
  </w:endnote>
  <w:endnote w:type="continuationSeparator" w:id="0">
    <w:p w14:paraId="67F5FCFF" w14:textId="77777777" w:rsidR="00A96965" w:rsidRDefault="00A96965" w:rsidP="0033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98EB" w14:textId="77777777" w:rsidR="00A96965" w:rsidRDefault="00A96965" w:rsidP="0033534D">
      <w:r>
        <w:separator/>
      </w:r>
    </w:p>
  </w:footnote>
  <w:footnote w:type="continuationSeparator" w:id="0">
    <w:p w14:paraId="0F34429D" w14:textId="77777777" w:rsidR="00A96965" w:rsidRDefault="00A96965" w:rsidP="0033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EEE"/>
    <w:multiLevelType w:val="hybridMultilevel"/>
    <w:tmpl w:val="61C0579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1AE01D6"/>
    <w:multiLevelType w:val="hybridMultilevel"/>
    <w:tmpl w:val="FF668E8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05C17C3"/>
    <w:multiLevelType w:val="hybridMultilevel"/>
    <w:tmpl w:val="67F483E6"/>
    <w:lvl w:ilvl="0" w:tplc="E4726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236D9A"/>
    <w:multiLevelType w:val="hybridMultilevel"/>
    <w:tmpl w:val="DDFE16F8"/>
    <w:lvl w:ilvl="0" w:tplc="64DA8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7E0D26">
      <w:start w:val="1"/>
      <w:numFmt w:val="decimalEnclosedCircle"/>
      <w:lvlText w:val="%2"/>
      <w:lvlJc w:val="left"/>
      <w:pPr>
        <w:ind w:left="780" w:hanging="360"/>
      </w:pPr>
      <w:rPr>
        <w:rFonts w:ascii="仿宋" w:hAnsi="仿宋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272787"/>
    <w:multiLevelType w:val="hybridMultilevel"/>
    <w:tmpl w:val="FF668E8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E3B1B33"/>
    <w:multiLevelType w:val="hybridMultilevel"/>
    <w:tmpl w:val="FBCA16DA"/>
    <w:lvl w:ilvl="0" w:tplc="3C8E7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7946576">
    <w:abstractNumId w:val="3"/>
  </w:num>
  <w:num w:numId="2" w16cid:durableId="1532649530">
    <w:abstractNumId w:val="5"/>
  </w:num>
  <w:num w:numId="3" w16cid:durableId="631138294">
    <w:abstractNumId w:val="2"/>
  </w:num>
  <w:num w:numId="4" w16cid:durableId="1193148431">
    <w:abstractNumId w:val="1"/>
  </w:num>
  <w:num w:numId="5" w16cid:durableId="537275761">
    <w:abstractNumId w:val="0"/>
  </w:num>
  <w:num w:numId="6" w16cid:durableId="186871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7"/>
    <w:rsid w:val="00002CFA"/>
    <w:rsid w:val="00020AFF"/>
    <w:rsid w:val="00025E3F"/>
    <w:rsid w:val="00026916"/>
    <w:rsid w:val="00033A14"/>
    <w:rsid w:val="000444F8"/>
    <w:rsid w:val="00066047"/>
    <w:rsid w:val="000768D3"/>
    <w:rsid w:val="0008414C"/>
    <w:rsid w:val="00086AB5"/>
    <w:rsid w:val="000B1C79"/>
    <w:rsid w:val="000C2A61"/>
    <w:rsid w:val="000E2FC0"/>
    <w:rsid w:val="000F186F"/>
    <w:rsid w:val="000F3EA9"/>
    <w:rsid w:val="00113934"/>
    <w:rsid w:val="001166DC"/>
    <w:rsid w:val="00131CC8"/>
    <w:rsid w:val="0014292E"/>
    <w:rsid w:val="00175CD7"/>
    <w:rsid w:val="00193644"/>
    <w:rsid w:val="001A2F20"/>
    <w:rsid w:val="001A7C27"/>
    <w:rsid w:val="001E4F85"/>
    <w:rsid w:val="001F1F4F"/>
    <w:rsid w:val="00202B2B"/>
    <w:rsid w:val="00202F31"/>
    <w:rsid w:val="00204718"/>
    <w:rsid w:val="00206FF2"/>
    <w:rsid w:val="00216139"/>
    <w:rsid w:val="00220B62"/>
    <w:rsid w:val="002249CE"/>
    <w:rsid w:val="002408BF"/>
    <w:rsid w:val="0024629D"/>
    <w:rsid w:val="002476B4"/>
    <w:rsid w:val="002C44B4"/>
    <w:rsid w:val="002D6147"/>
    <w:rsid w:val="002E23F3"/>
    <w:rsid w:val="002E5D1E"/>
    <w:rsid w:val="002E71F2"/>
    <w:rsid w:val="002F1D9C"/>
    <w:rsid w:val="002F4E5B"/>
    <w:rsid w:val="00322616"/>
    <w:rsid w:val="003249D4"/>
    <w:rsid w:val="00327F02"/>
    <w:rsid w:val="0033534D"/>
    <w:rsid w:val="0038323D"/>
    <w:rsid w:val="003B31ED"/>
    <w:rsid w:val="003C6811"/>
    <w:rsid w:val="003D11E2"/>
    <w:rsid w:val="003F1EAE"/>
    <w:rsid w:val="003F3738"/>
    <w:rsid w:val="00404CB3"/>
    <w:rsid w:val="004061A2"/>
    <w:rsid w:val="0041184F"/>
    <w:rsid w:val="00420848"/>
    <w:rsid w:val="004473BB"/>
    <w:rsid w:val="004511CE"/>
    <w:rsid w:val="00463BD5"/>
    <w:rsid w:val="004744B2"/>
    <w:rsid w:val="004751A3"/>
    <w:rsid w:val="00491832"/>
    <w:rsid w:val="0049342A"/>
    <w:rsid w:val="004B520D"/>
    <w:rsid w:val="004B5A46"/>
    <w:rsid w:val="004C12A7"/>
    <w:rsid w:val="004C1B4B"/>
    <w:rsid w:val="004C7DFD"/>
    <w:rsid w:val="004F0CA6"/>
    <w:rsid w:val="00520EC5"/>
    <w:rsid w:val="005279FE"/>
    <w:rsid w:val="00527DC2"/>
    <w:rsid w:val="00540D37"/>
    <w:rsid w:val="0054351C"/>
    <w:rsid w:val="00561FC0"/>
    <w:rsid w:val="005628FF"/>
    <w:rsid w:val="00563E8A"/>
    <w:rsid w:val="00576DAD"/>
    <w:rsid w:val="00583991"/>
    <w:rsid w:val="00592A5B"/>
    <w:rsid w:val="00593164"/>
    <w:rsid w:val="005A0B60"/>
    <w:rsid w:val="005B3D40"/>
    <w:rsid w:val="005E0384"/>
    <w:rsid w:val="005E0FDD"/>
    <w:rsid w:val="005F23C7"/>
    <w:rsid w:val="006206B7"/>
    <w:rsid w:val="00633420"/>
    <w:rsid w:val="006728E7"/>
    <w:rsid w:val="00681262"/>
    <w:rsid w:val="006872BB"/>
    <w:rsid w:val="0069371A"/>
    <w:rsid w:val="006A2B36"/>
    <w:rsid w:val="006A7058"/>
    <w:rsid w:val="006C0A12"/>
    <w:rsid w:val="006C2EA1"/>
    <w:rsid w:val="006D7620"/>
    <w:rsid w:val="006F11F3"/>
    <w:rsid w:val="006F3D3A"/>
    <w:rsid w:val="00703130"/>
    <w:rsid w:val="00705CF7"/>
    <w:rsid w:val="00720BFE"/>
    <w:rsid w:val="007445FA"/>
    <w:rsid w:val="00785729"/>
    <w:rsid w:val="00786953"/>
    <w:rsid w:val="007A1BD1"/>
    <w:rsid w:val="007A612F"/>
    <w:rsid w:val="007E3ACF"/>
    <w:rsid w:val="007F2F06"/>
    <w:rsid w:val="00811325"/>
    <w:rsid w:val="00811FC4"/>
    <w:rsid w:val="00815420"/>
    <w:rsid w:val="008202E1"/>
    <w:rsid w:val="0082537A"/>
    <w:rsid w:val="00826FEA"/>
    <w:rsid w:val="00834ADC"/>
    <w:rsid w:val="00857573"/>
    <w:rsid w:val="00865E58"/>
    <w:rsid w:val="00865F74"/>
    <w:rsid w:val="00894F63"/>
    <w:rsid w:val="008C0EA8"/>
    <w:rsid w:val="008D11C4"/>
    <w:rsid w:val="008E6D54"/>
    <w:rsid w:val="00911CC0"/>
    <w:rsid w:val="0093539B"/>
    <w:rsid w:val="00940E93"/>
    <w:rsid w:val="0097736E"/>
    <w:rsid w:val="009A4AF0"/>
    <w:rsid w:val="009B4E70"/>
    <w:rsid w:val="009E0EA5"/>
    <w:rsid w:val="00A24523"/>
    <w:rsid w:val="00A44BFC"/>
    <w:rsid w:val="00A538A0"/>
    <w:rsid w:val="00A85E54"/>
    <w:rsid w:val="00A960C5"/>
    <w:rsid w:val="00A96965"/>
    <w:rsid w:val="00AA6534"/>
    <w:rsid w:val="00AA6D1C"/>
    <w:rsid w:val="00AA756C"/>
    <w:rsid w:val="00AE033D"/>
    <w:rsid w:val="00AE0F06"/>
    <w:rsid w:val="00B048AD"/>
    <w:rsid w:val="00B14463"/>
    <w:rsid w:val="00B25E20"/>
    <w:rsid w:val="00B47090"/>
    <w:rsid w:val="00BA0493"/>
    <w:rsid w:val="00BA375B"/>
    <w:rsid w:val="00BA444B"/>
    <w:rsid w:val="00BA4E44"/>
    <w:rsid w:val="00BA7F75"/>
    <w:rsid w:val="00BB32CC"/>
    <w:rsid w:val="00BC7AB7"/>
    <w:rsid w:val="00BD589D"/>
    <w:rsid w:val="00BD6B93"/>
    <w:rsid w:val="00BF76B5"/>
    <w:rsid w:val="00C027F2"/>
    <w:rsid w:val="00C163A7"/>
    <w:rsid w:val="00C278A1"/>
    <w:rsid w:val="00C34CE6"/>
    <w:rsid w:val="00C55123"/>
    <w:rsid w:val="00C7265F"/>
    <w:rsid w:val="00C76402"/>
    <w:rsid w:val="00C94C55"/>
    <w:rsid w:val="00CA72AE"/>
    <w:rsid w:val="00CB1C3B"/>
    <w:rsid w:val="00CB3976"/>
    <w:rsid w:val="00CB44DB"/>
    <w:rsid w:val="00CC3C31"/>
    <w:rsid w:val="00CF2EA6"/>
    <w:rsid w:val="00CF51C3"/>
    <w:rsid w:val="00D07181"/>
    <w:rsid w:val="00D1489E"/>
    <w:rsid w:val="00D215B7"/>
    <w:rsid w:val="00D31FF4"/>
    <w:rsid w:val="00D5017F"/>
    <w:rsid w:val="00D76618"/>
    <w:rsid w:val="00DB2AC9"/>
    <w:rsid w:val="00DB3D85"/>
    <w:rsid w:val="00DC1D55"/>
    <w:rsid w:val="00DC3165"/>
    <w:rsid w:val="00DD7285"/>
    <w:rsid w:val="00E01EDD"/>
    <w:rsid w:val="00E123E8"/>
    <w:rsid w:val="00E1513A"/>
    <w:rsid w:val="00E25DD8"/>
    <w:rsid w:val="00E3071B"/>
    <w:rsid w:val="00E50A4D"/>
    <w:rsid w:val="00E63E5C"/>
    <w:rsid w:val="00E72547"/>
    <w:rsid w:val="00E92CD8"/>
    <w:rsid w:val="00E93AE5"/>
    <w:rsid w:val="00EA7C4E"/>
    <w:rsid w:val="00EB3AEA"/>
    <w:rsid w:val="00EC53F7"/>
    <w:rsid w:val="00ED06AB"/>
    <w:rsid w:val="00ED6119"/>
    <w:rsid w:val="00EE2904"/>
    <w:rsid w:val="00F10016"/>
    <w:rsid w:val="00F1103D"/>
    <w:rsid w:val="00F7433C"/>
    <w:rsid w:val="00F82C21"/>
    <w:rsid w:val="00F902BD"/>
    <w:rsid w:val="00FA61AB"/>
    <w:rsid w:val="00FB10DF"/>
    <w:rsid w:val="00FB5D2A"/>
    <w:rsid w:val="00FC6B6D"/>
    <w:rsid w:val="00FD5ACC"/>
    <w:rsid w:val="00FE3314"/>
    <w:rsid w:val="00FE63E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B22B8"/>
  <w15:chartTrackingRefBased/>
  <w15:docId w15:val="{9F8D339F-1019-4AC8-AE2E-08F29FE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ature">
    <w:name w:val="feature"/>
    <w:basedOn w:val="a0"/>
    <w:rsid w:val="00EC53F7"/>
  </w:style>
  <w:style w:type="paragraph" w:styleId="a3">
    <w:name w:val="List Paragraph"/>
    <w:basedOn w:val="a"/>
    <w:uiPriority w:val="34"/>
    <w:qFormat/>
    <w:rsid w:val="000E2FC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8399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8399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53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5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534D"/>
    <w:rPr>
      <w:sz w:val="18"/>
      <w:szCs w:val="18"/>
    </w:rPr>
  </w:style>
  <w:style w:type="paragraph" w:customStyle="1" w:styleId="Default">
    <w:name w:val="Default"/>
    <w:rsid w:val="004511CE"/>
    <w:pPr>
      <w:widowControl w:val="0"/>
      <w:autoSpaceDE w:val="0"/>
      <w:autoSpaceDN w:val="0"/>
      <w:adjustRightInd w:val="0"/>
    </w:pPr>
    <w:rPr>
      <w:rFonts w:ascii="Arial" w:eastAsia="等线" w:hAnsi="Arial" w:cs="Arial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FD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5B2E-FB36-4F47-8280-390412B1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2029</Characters>
  <Application>Microsoft Office Word</Application>
  <DocSecurity>0</DocSecurity>
  <Lines>31</Lines>
  <Paragraphs>8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Xuemei Song</dc:creator>
  <cp:keywords/>
  <dc:description/>
  <cp:lastModifiedBy>宋 雪梅</cp:lastModifiedBy>
  <cp:revision>11</cp:revision>
  <dcterms:created xsi:type="dcterms:W3CDTF">2023-10-20T08:08:00Z</dcterms:created>
  <dcterms:modified xsi:type="dcterms:W3CDTF">2023-12-05T02:42:00Z</dcterms:modified>
</cp:coreProperties>
</file>